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A521" w14:textId="51282BA5" w:rsidR="000356B6" w:rsidRDefault="000356B6" w:rsidP="000356B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34196">
        <w:rPr>
          <w:rFonts w:ascii="標楷體" w:eastAsia="標楷體" w:hAnsi="標楷體" w:hint="eastAsia"/>
          <w:b/>
          <w:sz w:val="36"/>
          <w:szCs w:val="36"/>
        </w:rPr>
        <w:t>國立</w:t>
      </w:r>
      <w:proofErr w:type="gramStart"/>
      <w:r w:rsidRPr="00734196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734196">
        <w:rPr>
          <w:rFonts w:ascii="標楷體" w:eastAsia="標楷體" w:hAnsi="標楷體" w:hint="eastAsia"/>
          <w:b/>
          <w:sz w:val="36"/>
          <w:szCs w:val="36"/>
        </w:rPr>
        <w:t>北商業</w:t>
      </w:r>
      <w:r w:rsidR="00A805CB">
        <w:rPr>
          <w:rFonts w:ascii="標楷體" w:eastAsia="標楷體" w:hAnsi="標楷體" w:hint="eastAsia"/>
          <w:b/>
          <w:sz w:val="36"/>
          <w:szCs w:val="36"/>
        </w:rPr>
        <w:t>大學</w:t>
      </w:r>
      <w:r w:rsidRPr="00734196">
        <w:rPr>
          <w:rFonts w:ascii="標楷體" w:eastAsia="標楷體" w:hAnsi="標楷體" w:hint="eastAsia"/>
          <w:b/>
          <w:sz w:val="36"/>
          <w:szCs w:val="36"/>
        </w:rPr>
        <w:t>國際商務系（科）暨碩士班組織要點</w:t>
      </w:r>
    </w:p>
    <w:p w14:paraId="6198C059" w14:textId="77777777" w:rsidR="000356B6" w:rsidRDefault="000356B6" w:rsidP="000356B6">
      <w:pPr>
        <w:jc w:val="right"/>
        <w:rPr>
          <w:rFonts w:ascii="標楷體" w:eastAsia="標楷體" w:hAnsi="標楷體"/>
          <w:b/>
          <w:sz w:val="22"/>
          <w:szCs w:val="22"/>
        </w:rPr>
      </w:pPr>
      <w:r w:rsidRPr="00821B2B">
        <w:rPr>
          <w:rFonts w:ascii="標楷體" w:eastAsia="標楷體" w:hAnsi="標楷體" w:hint="eastAsia"/>
          <w:b/>
          <w:sz w:val="22"/>
          <w:szCs w:val="22"/>
        </w:rPr>
        <w:t>100.5.10 99學年度第2學期第3次系所(科)</w:t>
      </w:r>
      <w:proofErr w:type="gramStart"/>
      <w:r w:rsidRPr="00821B2B">
        <w:rPr>
          <w:rFonts w:ascii="標楷體" w:eastAsia="標楷體" w:hAnsi="標楷體" w:hint="eastAsia"/>
          <w:b/>
          <w:sz w:val="22"/>
          <w:szCs w:val="22"/>
        </w:rPr>
        <w:t>務</w:t>
      </w:r>
      <w:proofErr w:type="gramEnd"/>
      <w:r w:rsidRPr="00821B2B">
        <w:rPr>
          <w:rFonts w:ascii="標楷體" w:eastAsia="標楷體" w:hAnsi="標楷體" w:hint="eastAsia"/>
          <w:b/>
          <w:sz w:val="22"/>
          <w:szCs w:val="22"/>
        </w:rPr>
        <w:t>會議通過</w:t>
      </w:r>
    </w:p>
    <w:p w14:paraId="3C17FC9C" w14:textId="77777777" w:rsidR="009B26A8" w:rsidRDefault="009B26A8" w:rsidP="009B26A8">
      <w:pPr>
        <w:wordWrap w:val="0"/>
        <w:jc w:val="right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b/>
          <w:sz w:val="22"/>
          <w:szCs w:val="22"/>
        </w:rPr>
        <w:t xml:space="preserve">106.8.15 </w:t>
      </w:r>
      <w:r w:rsidRPr="009B26A8">
        <w:rPr>
          <w:rFonts w:ascii="標楷體" w:eastAsia="標楷體" w:hAnsi="標楷體" w:hint="eastAsia"/>
          <w:b/>
          <w:sz w:val="22"/>
          <w:szCs w:val="22"/>
        </w:rPr>
        <w:t>106學年度第1學期第1次系所(科)</w:t>
      </w:r>
      <w:r>
        <w:rPr>
          <w:rFonts w:ascii="標楷體" w:eastAsia="標楷體" w:hAnsi="標楷體" w:hint="eastAsia"/>
          <w:b/>
          <w:sz w:val="22"/>
          <w:szCs w:val="22"/>
        </w:rPr>
        <w:t>務會議通過</w:t>
      </w:r>
    </w:p>
    <w:p w14:paraId="7F42C42F" w14:textId="77777777" w:rsidR="005C164E" w:rsidRPr="00821B2B" w:rsidRDefault="005C164E" w:rsidP="005C164E">
      <w:pPr>
        <w:jc w:val="right"/>
        <w:rPr>
          <w:rFonts w:ascii="標楷體" w:eastAsia="標楷體" w:hAnsi="標楷體"/>
          <w:b/>
          <w:sz w:val="22"/>
          <w:szCs w:val="22"/>
        </w:rPr>
      </w:pPr>
    </w:p>
    <w:p w14:paraId="3F6D4545" w14:textId="7F4B2714" w:rsidR="000356B6" w:rsidRPr="00734196" w:rsidRDefault="000356B6" w:rsidP="009B26A8">
      <w:pPr>
        <w:snapToGrid w:val="0"/>
        <w:spacing w:afterLines="50" w:after="180"/>
        <w:ind w:left="448" w:hangingChars="200" w:hanging="448"/>
        <w:rPr>
          <w:rFonts w:ascii="標楷體" w:eastAsia="標楷體" w:hAnsi="標楷體"/>
          <w:spacing w:val="-8"/>
          <w:kern w:val="16"/>
          <w:lang w:val="af-ZA"/>
        </w:rPr>
      </w:pP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一、本要點依據國立</w:t>
      </w:r>
      <w:proofErr w:type="gramStart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臺</w:t>
      </w:r>
      <w:proofErr w:type="gramEnd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北商業</w:t>
      </w:r>
      <w:r w:rsidR="00A805CB">
        <w:rPr>
          <w:rFonts w:ascii="標楷體" w:eastAsia="標楷體" w:hAnsi="標楷體" w:hint="eastAsia"/>
          <w:spacing w:val="-8"/>
          <w:kern w:val="16"/>
          <w:lang w:val="af-ZA"/>
        </w:rPr>
        <w:t>大學</w:t>
      </w: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(以下簡稱本校)組織規程第三十七條制定之。</w:t>
      </w:r>
    </w:p>
    <w:p w14:paraId="5E074E31" w14:textId="77777777" w:rsidR="000356B6" w:rsidRPr="00734196" w:rsidRDefault="000356B6" w:rsidP="009B26A8">
      <w:pPr>
        <w:snapToGrid w:val="0"/>
        <w:spacing w:afterLines="50" w:after="180"/>
        <w:ind w:left="480" w:hangingChars="200" w:hanging="480"/>
        <w:rPr>
          <w:rFonts w:ascii="標楷體" w:eastAsia="標楷體" w:hAnsi="標楷體"/>
        </w:rPr>
      </w:pPr>
      <w:r w:rsidRPr="00734196">
        <w:rPr>
          <w:rFonts w:ascii="標楷體" w:eastAsia="標楷體" w:hAnsi="標楷體" w:hint="eastAsia"/>
        </w:rPr>
        <w:t>二、本校</w:t>
      </w:r>
      <w:r w:rsidRPr="00734196">
        <w:rPr>
          <w:rFonts w:ascii="標楷體" w:eastAsia="標楷體" w:hAnsi="標楷體" w:cs="細明體" w:hint="eastAsia"/>
        </w:rPr>
        <w:t>國際商務</w:t>
      </w: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系(科)</w:t>
      </w:r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暨碩士班</w:t>
      </w: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(以</w:t>
      </w:r>
      <w:r w:rsidRPr="00734196">
        <w:rPr>
          <w:rFonts w:ascii="標楷體" w:eastAsia="標楷體" w:hAnsi="標楷體" w:hint="eastAsia"/>
        </w:rPr>
        <w:t>下簡稱本系)，含學院部二年制</w:t>
      </w:r>
      <w:r w:rsidRPr="00734196">
        <w:rPr>
          <w:rFonts w:ascii="標楷體" w:eastAsia="標楷體" w:hAnsi="標楷體" w:hint="eastAsia"/>
          <w:b/>
          <w:bCs/>
        </w:rPr>
        <w:t>(</w:t>
      </w:r>
      <w:r w:rsidRPr="00734196">
        <w:rPr>
          <w:rFonts w:ascii="標楷體" w:eastAsia="標楷體" w:hAnsi="標楷體" w:hint="eastAsia"/>
        </w:rPr>
        <w:t>日間部)、學院部四年制(日間部)、附設專科部五年制(日間部)、進修推廣部二年制(夜間部) 及</w:t>
      </w:r>
      <w:r w:rsidRPr="00734196">
        <w:rPr>
          <w:rFonts w:ascii="標楷體" w:eastAsia="標楷體" w:hAnsi="標楷體" w:cs="細明體" w:hint="eastAsia"/>
        </w:rPr>
        <w:t>碩士班</w:t>
      </w:r>
      <w:r w:rsidRPr="00734196">
        <w:rPr>
          <w:rFonts w:ascii="標楷體" w:eastAsia="標楷體" w:hAnsi="標楷體" w:hint="eastAsia"/>
        </w:rPr>
        <w:t>，由全系教師、助教、職員與學生組成。</w:t>
      </w:r>
      <w:proofErr w:type="gramStart"/>
      <w:r w:rsidRPr="00734196">
        <w:rPr>
          <w:rFonts w:ascii="標楷體" w:eastAsia="標楷體" w:hAnsi="標楷體" w:hint="eastAsia"/>
        </w:rPr>
        <w:t>置系</w:t>
      </w:r>
      <w:proofErr w:type="gramEnd"/>
      <w:r w:rsidRPr="00734196">
        <w:rPr>
          <w:rFonts w:ascii="標楷體" w:eastAsia="標楷體" w:hAnsi="標楷體" w:hint="eastAsia"/>
        </w:rPr>
        <w:t>(科)主任一人綜理系</w:t>
      </w:r>
      <w:proofErr w:type="gramStart"/>
      <w:r w:rsidRPr="00734196">
        <w:rPr>
          <w:rFonts w:ascii="標楷體" w:eastAsia="標楷體" w:hAnsi="標楷體" w:hint="eastAsia"/>
        </w:rPr>
        <w:t>務</w:t>
      </w:r>
      <w:proofErr w:type="gramEnd"/>
      <w:r w:rsidRPr="00734196">
        <w:rPr>
          <w:rFonts w:ascii="標楷體" w:eastAsia="標楷體" w:hAnsi="標楷體" w:hint="eastAsia"/>
        </w:rPr>
        <w:t>。</w:t>
      </w:r>
    </w:p>
    <w:p w14:paraId="594F9DBE" w14:textId="77777777" w:rsidR="000356B6" w:rsidRPr="00734196" w:rsidRDefault="000356B6" w:rsidP="009B26A8">
      <w:pPr>
        <w:pStyle w:val="a3"/>
        <w:snapToGrid w:val="0"/>
        <w:spacing w:afterLines="50" w:after="180"/>
        <w:ind w:leftChars="0" w:left="480" w:right="0" w:hanging="480"/>
        <w:rPr>
          <w:rFonts w:ascii="標楷體" w:hAnsi="標楷體"/>
          <w:sz w:val="24"/>
        </w:rPr>
      </w:pPr>
      <w:r w:rsidRPr="00734196">
        <w:rPr>
          <w:rFonts w:ascii="標楷體" w:hAnsi="標楷體" w:hint="eastAsia"/>
          <w:sz w:val="24"/>
        </w:rPr>
        <w:t>三、本系設系</w:t>
      </w:r>
      <w:r w:rsidRPr="00734196">
        <w:rPr>
          <w:rFonts w:ascii="標楷體" w:hAnsi="標楷體" w:hint="eastAsia"/>
          <w:spacing w:val="-8"/>
          <w:kern w:val="16"/>
          <w:sz w:val="24"/>
          <w:lang w:val="af-ZA"/>
        </w:rPr>
        <w:t>(科)</w:t>
      </w:r>
      <w:proofErr w:type="gramStart"/>
      <w:r w:rsidRPr="00734196">
        <w:rPr>
          <w:rFonts w:ascii="標楷體" w:hAnsi="標楷體" w:hint="eastAsia"/>
          <w:spacing w:val="-8"/>
          <w:kern w:val="16"/>
          <w:sz w:val="24"/>
          <w:lang w:val="af-ZA"/>
        </w:rPr>
        <w:t>務</w:t>
      </w:r>
      <w:proofErr w:type="gramEnd"/>
      <w:r w:rsidRPr="00734196">
        <w:rPr>
          <w:rFonts w:ascii="標楷體" w:hAnsi="標楷體" w:hint="eastAsia"/>
          <w:spacing w:val="-8"/>
          <w:kern w:val="16"/>
          <w:sz w:val="24"/>
          <w:lang w:val="af-ZA"/>
        </w:rPr>
        <w:t>會</w:t>
      </w:r>
      <w:r w:rsidRPr="00734196">
        <w:rPr>
          <w:rFonts w:ascii="標楷體" w:hAnsi="標楷體" w:hint="eastAsia"/>
          <w:sz w:val="24"/>
        </w:rPr>
        <w:t>議，為本系最高決策會議，由全系專任教師、助教與職員組成，審議本系教學、研究、輔導、服務及其他有關</w:t>
      </w:r>
      <w:r w:rsidRPr="00734196">
        <w:rPr>
          <w:rFonts w:ascii="標楷體" w:hAnsi="標楷體" w:hint="eastAsia"/>
          <w:spacing w:val="-8"/>
          <w:kern w:val="16"/>
          <w:sz w:val="24"/>
          <w:lang w:val="af-ZA"/>
        </w:rPr>
        <w:t>系(科)事務</w:t>
      </w:r>
      <w:r w:rsidRPr="00734196">
        <w:rPr>
          <w:rFonts w:ascii="標楷體" w:hAnsi="標楷體" w:hint="eastAsia"/>
          <w:sz w:val="24"/>
        </w:rPr>
        <w:t>。</w:t>
      </w:r>
    </w:p>
    <w:p w14:paraId="5E636A19" w14:textId="77777777" w:rsidR="000356B6" w:rsidRPr="00734196" w:rsidRDefault="000356B6" w:rsidP="009B26A8">
      <w:pPr>
        <w:snapToGrid w:val="0"/>
        <w:spacing w:afterLines="50" w:after="180"/>
        <w:ind w:left="448" w:hangingChars="200" w:hanging="448"/>
        <w:rPr>
          <w:rFonts w:ascii="標楷體" w:eastAsia="標楷體" w:hAnsi="標楷體"/>
          <w:spacing w:val="-8"/>
          <w:kern w:val="16"/>
          <w:lang w:val="af-ZA"/>
        </w:rPr>
      </w:pP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四、系(科)</w:t>
      </w:r>
      <w:proofErr w:type="gramStart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務</w:t>
      </w:r>
      <w:proofErr w:type="gramEnd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會議開議時，以系(科)主任為主席，每學期至少開會一次，必要時得召開臨時會議。</w:t>
      </w:r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系(科)</w:t>
      </w:r>
      <w:proofErr w:type="gramStart"/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務</w:t>
      </w:r>
      <w:proofErr w:type="gramEnd"/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會議應有第三條所載成員</w:t>
      </w:r>
      <w:r w:rsidR="00B721BF">
        <w:rPr>
          <w:rFonts w:ascii="標楷體" w:eastAsia="標楷體" w:hAnsi="標楷體" w:cs="細明體" w:hint="eastAsia"/>
          <w:spacing w:val="-8"/>
          <w:kern w:val="16"/>
          <w:lang w:val="af-ZA"/>
        </w:rPr>
        <w:t>二</w:t>
      </w:r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分之</w:t>
      </w:r>
      <w:r w:rsidR="00B721BF">
        <w:rPr>
          <w:rFonts w:ascii="標楷體" w:eastAsia="標楷體" w:hAnsi="標楷體" w:cs="細明體" w:hint="eastAsia"/>
          <w:spacing w:val="-8"/>
          <w:kern w:val="16"/>
          <w:lang w:val="af-ZA"/>
        </w:rPr>
        <w:t>一</w:t>
      </w:r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以上出席始得開議，出席人數</w:t>
      </w:r>
      <w:r w:rsidR="00B721BF">
        <w:rPr>
          <w:rFonts w:ascii="標楷體" w:eastAsia="標楷體" w:hAnsi="標楷體" w:cs="細明體" w:hint="eastAsia"/>
          <w:spacing w:val="-8"/>
          <w:kern w:val="16"/>
          <w:lang w:val="af-ZA"/>
        </w:rPr>
        <w:t>二</w:t>
      </w:r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分之</w:t>
      </w:r>
      <w:r w:rsidR="00B721BF">
        <w:rPr>
          <w:rFonts w:ascii="標楷體" w:eastAsia="標楷體" w:hAnsi="標楷體" w:cs="細明體" w:hint="eastAsia"/>
          <w:spacing w:val="-8"/>
          <w:kern w:val="16"/>
          <w:lang w:val="af-ZA"/>
        </w:rPr>
        <w:t>一</w:t>
      </w:r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以上之同意始得決議</w:t>
      </w:r>
      <w:r w:rsidRPr="009B7076">
        <w:rPr>
          <w:rFonts w:ascii="標楷體" w:eastAsia="標楷體" w:hAnsi="標楷體" w:hint="eastAsia"/>
          <w:spacing w:val="-8"/>
          <w:kern w:val="16"/>
          <w:lang w:val="af-ZA"/>
        </w:rPr>
        <w:t>(為助教與職員無投票表決權)</w:t>
      </w:r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。</w:t>
      </w: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但有特別規定者，依其規定。</w:t>
      </w:r>
    </w:p>
    <w:p w14:paraId="26EA2663" w14:textId="77777777" w:rsidR="000356B6" w:rsidRPr="00734196" w:rsidRDefault="000356B6" w:rsidP="009B26A8">
      <w:pPr>
        <w:snapToGrid w:val="0"/>
        <w:spacing w:afterLines="50" w:after="180"/>
        <w:ind w:left="448" w:hangingChars="200" w:hanging="448"/>
        <w:rPr>
          <w:rFonts w:ascii="標楷體" w:eastAsia="標楷體" w:hAnsi="標楷體"/>
          <w:spacing w:val="-8"/>
          <w:kern w:val="16"/>
          <w:lang w:val="af-ZA"/>
        </w:rPr>
      </w:pP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五、</w:t>
      </w:r>
      <w:proofErr w:type="gramStart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本系得視</w:t>
      </w:r>
      <w:proofErr w:type="gramEnd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實際需要，經系(科)</w:t>
      </w:r>
      <w:proofErr w:type="gramStart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務</w:t>
      </w:r>
      <w:proofErr w:type="gramEnd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會決議設下列委員會，擬定及辦理有關授權事項。</w:t>
      </w:r>
    </w:p>
    <w:p w14:paraId="7FCF6D9E" w14:textId="77777777" w:rsidR="000356B6" w:rsidRPr="00734196" w:rsidRDefault="000356B6" w:rsidP="009B26A8">
      <w:pPr>
        <w:numPr>
          <w:ilvl w:val="0"/>
          <w:numId w:val="1"/>
        </w:numPr>
        <w:tabs>
          <w:tab w:val="left" w:pos="900"/>
        </w:tabs>
        <w:snapToGrid w:val="0"/>
        <w:spacing w:afterLines="50" w:after="180"/>
        <w:rPr>
          <w:rFonts w:ascii="標楷體" w:eastAsia="標楷體" w:hAnsi="標楷體"/>
          <w:spacing w:val="-8"/>
          <w:kern w:val="16"/>
          <w:lang w:val="af-ZA"/>
        </w:rPr>
      </w:pP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教師評審委員會：置委員</w:t>
      </w:r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五至九</w:t>
      </w: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人(含當然委員系主任)，由全系專任</w:t>
      </w:r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助理</w:t>
      </w: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教授以上教師為委員，負責本系教師聘任、升等、延聘、學術論著、研究發明、解聘、國內外進修及延長服務等事項之初審工作。其設置要點另訂之。</w:t>
      </w:r>
    </w:p>
    <w:p w14:paraId="53AD3571" w14:textId="77777777" w:rsidR="000356B6" w:rsidRPr="00734196" w:rsidRDefault="000356B6" w:rsidP="009B26A8">
      <w:pPr>
        <w:numPr>
          <w:ilvl w:val="0"/>
          <w:numId w:val="1"/>
        </w:numPr>
        <w:tabs>
          <w:tab w:val="left" w:pos="900"/>
        </w:tabs>
        <w:snapToGrid w:val="0"/>
        <w:spacing w:afterLines="50" w:after="180"/>
        <w:rPr>
          <w:rFonts w:ascii="標楷體" w:eastAsia="標楷體" w:hAnsi="標楷體"/>
          <w:spacing w:val="-8"/>
          <w:kern w:val="16"/>
          <w:lang w:val="af-ZA"/>
        </w:rPr>
      </w:pP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學生事務委員會：置委員</w:t>
      </w:r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三至五</w:t>
      </w: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人(含當然委員系主任)，負責學生獎懲、申訴及社團輔導等學</w:t>
      </w:r>
      <w:proofErr w:type="gramStart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務</w:t>
      </w:r>
      <w:proofErr w:type="gramEnd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相關事務。</w:t>
      </w:r>
    </w:p>
    <w:p w14:paraId="36E81162" w14:textId="77777777" w:rsidR="000356B6" w:rsidRPr="00734196" w:rsidRDefault="000356B6" w:rsidP="009B26A8">
      <w:pPr>
        <w:numPr>
          <w:ilvl w:val="0"/>
          <w:numId w:val="1"/>
        </w:numPr>
        <w:tabs>
          <w:tab w:val="left" w:pos="900"/>
        </w:tabs>
        <w:snapToGrid w:val="0"/>
        <w:spacing w:afterLines="50" w:after="180"/>
        <w:rPr>
          <w:rFonts w:ascii="標楷體" w:eastAsia="標楷體" w:hAnsi="標楷體"/>
          <w:spacing w:val="-8"/>
          <w:kern w:val="16"/>
          <w:lang w:val="af-ZA"/>
        </w:rPr>
      </w:pPr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自評</w:t>
      </w: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委員會：依據本校自我評鑑實施辦法第</w:t>
      </w:r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五</w:t>
      </w: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條規定，並建立</w:t>
      </w:r>
      <w:proofErr w:type="gramStart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一</w:t>
      </w:r>
      <w:proofErr w:type="gramEnd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完善之系內評鑑制度，特訂定國際商務系自我評鑑實施要點。</w:t>
      </w:r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置委員六人</w:t>
      </w: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，(</w:t>
      </w:r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含</w:t>
      </w: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當然委員</w:t>
      </w:r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系主任)</w:t>
      </w: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，委員任期</w:t>
      </w:r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一</w:t>
      </w: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年，連選得連任。自我評鑑之項目包括教學與輔導、研究、服務、行政等。自我評鑑至少在接受正式評鑑前一年內實施乙次。</w:t>
      </w:r>
    </w:p>
    <w:p w14:paraId="7FEFB490" w14:textId="77777777" w:rsidR="000356B6" w:rsidRPr="00734196" w:rsidRDefault="000356B6" w:rsidP="009B26A8">
      <w:pPr>
        <w:numPr>
          <w:ilvl w:val="0"/>
          <w:numId w:val="1"/>
        </w:numPr>
        <w:tabs>
          <w:tab w:val="left" w:pos="900"/>
        </w:tabs>
        <w:snapToGrid w:val="0"/>
        <w:spacing w:afterLines="50" w:after="180"/>
        <w:rPr>
          <w:rFonts w:ascii="標楷體" w:eastAsia="標楷體" w:hAnsi="標楷體" w:cs="細明體"/>
          <w:spacing w:val="-8"/>
          <w:kern w:val="16"/>
          <w:lang w:val="af-ZA"/>
        </w:rPr>
      </w:pPr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課程委員會：置委員五至九人(含當然委員系主任)</w:t>
      </w:r>
      <w:r w:rsidRPr="00734196">
        <w:rPr>
          <w:rFonts w:ascii="標楷體" w:eastAsia="標楷體" w:hAnsi="標楷體" w:hint="eastAsia"/>
        </w:rPr>
        <w:t xml:space="preserve"> </w:t>
      </w:r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負責擬訂系本位課程，規劃共同原則與發展特色，審議與課程有關之法規、系專業科目課程設計、系課程異動與課程發展等。其設置要點另訂之。</w:t>
      </w:r>
    </w:p>
    <w:p w14:paraId="29EF01F5" w14:textId="77777777" w:rsidR="000356B6" w:rsidRPr="00734196" w:rsidRDefault="000356B6" w:rsidP="009B26A8">
      <w:pPr>
        <w:numPr>
          <w:ilvl w:val="0"/>
          <w:numId w:val="1"/>
        </w:numPr>
        <w:tabs>
          <w:tab w:val="left" w:pos="900"/>
        </w:tabs>
        <w:snapToGrid w:val="0"/>
        <w:spacing w:afterLines="50" w:after="180"/>
        <w:rPr>
          <w:rFonts w:ascii="標楷體" w:eastAsia="標楷體" w:hAnsi="標楷體" w:cs="細明體"/>
          <w:spacing w:val="-8"/>
          <w:kern w:val="16"/>
          <w:lang w:val="af-ZA"/>
        </w:rPr>
      </w:pPr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學術及研究委員會：置委員五人(含當然委員系主任)，負責學術活動規劃與研究論文著作之審查等教學相關事務。</w:t>
      </w:r>
    </w:p>
    <w:p w14:paraId="512AE167" w14:textId="77777777" w:rsidR="000356B6" w:rsidRPr="00734196" w:rsidRDefault="000356B6" w:rsidP="009B26A8">
      <w:pPr>
        <w:numPr>
          <w:ilvl w:val="0"/>
          <w:numId w:val="1"/>
        </w:numPr>
        <w:tabs>
          <w:tab w:val="left" w:pos="900"/>
        </w:tabs>
        <w:snapToGrid w:val="0"/>
        <w:spacing w:afterLines="50" w:after="180"/>
        <w:rPr>
          <w:rFonts w:ascii="標楷體" w:eastAsia="標楷體" w:hAnsi="標楷體" w:cs="細明體"/>
          <w:spacing w:val="-8"/>
          <w:kern w:val="16"/>
          <w:lang w:val="af-ZA"/>
        </w:rPr>
      </w:pPr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招生委員會：置委員四人(含當然委員系主任)，負責本系(科)招生甄選作業有關事宜。其設置要點另訂之。</w:t>
      </w:r>
    </w:p>
    <w:p w14:paraId="75161E9B" w14:textId="77777777" w:rsidR="000356B6" w:rsidRPr="00734196" w:rsidRDefault="000356B6" w:rsidP="009B26A8">
      <w:pPr>
        <w:numPr>
          <w:ilvl w:val="0"/>
          <w:numId w:val="1"/>
        </w:numPr>
        <w:tabs>
          <w:tab w:val="left" w:pos="900"/>
        </w:tabs>
        <w:snapToGrid w:val="0"/>
        <w:spacing w:afterLines="50" w:after="180"/>
        <w:rPr>
          <w:rFonts w:ascii="標楷體" w:eastAsia="標楷體" w:hAnsi="標楷體" w:cs="細明體"/>
          <w:spacing w:val="-8"/>
          <w:kern w:val="16"/>
          <w:lang w:val="af-ZA"/>
        </w:rPr>
      </w:pPr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其他因系</w:t>
      </w:r>
      <w:proofErr w:type="gramStart"/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務</w:t>
      </w:r>
      <w:proofErr w:type="gramEnd"/>
      <w:r w:rsidRPr="00734196">
        <w:rPr>
          <w:rFonts w:ascii="標楷體" w:eastAsia="標楷體" w:hAnsi="標楷體" w:cs="細明體" w:hint="eastAsia"/>
          <w:spacing w:val="-8"/>
          <w:kern w:val="16"/>
          <w:lang w:val="af-ZA"/>
        </w:rPr>
        <w:t>發展需要而設置之各委員會。</w:t>
      </w:r>
    </w:p>
    <w:p w14:paraId="6CA1199D" w14:textId="77777777" w:rsidR="000356B6" w:rsidRPr="00734196" w:rsidRDefault="000356B6" w:rsidP="009B26A8">
      <w:pPr>
        <w:snapToGrid w:val="0"/>
        <w:spacing w:afterLines="50" w:after="180"/>
        <w:ind w:leftChars="186" w:left="446"/>
        <w:rPr>
          <w:rFonts w:ascii="標楷體" w:eastAsia="標楷體" w:hAnsi="標楷體"/>
          <w:spacing w:val="-8"/>
          <w:kern w:val="16"/>
          <w:lang w:val="af-ZA"/>
        </w:rPr>
      </w:pPr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前述各項委員會會議需經委員會成員</w:t>
      </w:r>
      <w:r w:rsidRPr="00821B2B">
        <w:rPr>
          <w:rFonts w:ascii="標楷體" w:eastAsia="標楷體" w:hAnsi="標楷體" w:cs="細明體" w:hint="eastAsia"/>
          <w:spacing w:val="-8"/>
          <w:kern w:val="16"/>
          <w:lang w:val="af-ZA"/>
        </w:rPr>
        <w:t>三</w:t>
      </w:r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分之</w:t>
      </w:r>
      <w:r w:rsidRPr="00821B2B">
        <w:rPr>
          <w:rFonts w:ascii="標楷體" w:eastAsia="標楷體" w:hAnsi="標楷體" w:cs="細明體" w:hint="eastAsia"/>
          <w:spacing w:val="-8"/>
          <w:kern w:val="16"/>
          <w:lang w:val="af-ZA"/>
        </w:rPr>
        <w:t>二</w:t>
      </w:r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以上出席始得開議，出席人數</w:t>
      </w:r>
      <w:r w:rsidRPr="00821B2B">
        <w:rPr>
          <w:rFonts w:ascii="標楷體" w:eastAsia="標楷體" w:hAnsi="標楷體" w:cs="細明體" w:hint="eastAsia"/>
          <w:spacing w:val="-8"/>
          <w:kern w:val="16"/>
          <w:lang w:val="af-ZA"/>
        </w:rPr>
        <w:t>三</w:t>
      </w:r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分之</w:t>
      </w:r>
      <w:r w:rsidRPr="00821B2B">
        <w:rPr>
          <w:rFonts w:ascii="標楷體" w:eastAsia="標楷體" w:hAnsi="標楷體" w:cs="細明體" w:hint="eastAsia"/>
          <w:spacing w:val="-8"/>
          <w:kern w:val="16"/>
          <w:lang w:val="af-ZA"/>
        </w:rPr>
        <w:t>二</w:t>
      </w:r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以上之同意始得決議。</w:t>
      </w:r>
    </w:p>
    <w:p w14:paraId="7B609F3B" w14:textId="77777777" w:rsidR="000356B6" w:rsidRPr="00734196" w:rsidRDefault="000356B6" w:rsidP="009B26A8">
      <w:pPr>
        <w:spacing w:beforeLines="30" w:before="108" w:afterLines="50" w:after="180"/>
        <w:ind w:left="448" w:hangingChars="200" w:hanging="448"/>
        <w:rPr>
          <w:rFonts w:ascii="標楷體" w:eastAsia="標楷體" w:hAnsi="標楷體"/>
          <w:spacing w:val="-8"/>
          <w:kern w:val="16"/>
          <w:lang w:val="af-ZA"/>
        </w:rPr>
      </w:pP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六、各項委員會委員，由系(科)主任於上一學年結束前，召開系</w:t>
      </w:r>
      <w:proofErr w:type="gramStart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務</w:t>
      </w:r>
      <w:proofErr w:type="gramEnd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會議選舉之。委員之任期為一年，得連選連任。</w:t>
      </w:r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除當然委員系主任外，</w:t>
      </w:r>
      <w:proofErr w:type="gramStart"/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本系每位</w:t>
      </w:r>
      <w:proofErr w:type="gramEnd"/>
      <w:r w:rsidRPr="00821B2B">
        <w:rPr>
          <w:rFonts w:ascii="標楷體" w:eastAsia="標楷體" w:hAnsi="標楷體" w:hint="eastAsia"/>
          <w:spacing w:val="-8"/>
          <w:kern w:val="16"/>
          <w:lang w:val="af-ZA"/>
        </w:rPr>
        <w:t>教師至多擔任四種委員會之委員。</w:t>
      </w:r>
    </w:p>
    <w:p w14:paraId="44C99CBC" w14:textId="77777777" w:rsidR="000356B6" w:rsidRPr="00734196" w:rsidRDefault="000356B6" w:rsidP="009B26A8">
      <w:pPr>
        <w:spacing w:beforeLines="30" w:before="108" w:afterLines="50" w:after="180"/>
        <w:ind w:left="448" w:hangingChars="200" w:hanging="448"/>
        <w:rPr>
          <w:rFonts w:ascii="標楷體" w:eastAsia="標楷體" w:hAnsi="標楷體"/>
          <w:spacing w:val="-8"/>
          <w:kern w:val="16"/>
          <w:lang w:val="af-ZA"/>
        </w:rPr>
      </w:pPr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七、本要點經系(科)</w:t>
      </w:r>
      <w:proofErr w:type="gramStart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務</w:t>
      </w:r>
      <w:proofErr w:type="gramEnd"/>
      <w:r w:rsidRPr="00734196">
        <w:rPr>
          <w:rFonts w:ascii="標楷體" w:eastAsia="標楷體" w:hAnsi="標楷體" w:hint="eastAsia"/>
          <w:spacing w:val="-8"/>
          <w:kern w:val="16"/>
          <w:lang w:val="af-ZA"/>
        </w:rPr>
        <w:t>會議通過後實施，修正時亦同。</w:t>
      </w:r>
    </w:p>
    <w:p w14:paraId="058EAD58" w14:textId="77777777" w:rsidR="000567D8" w:rsidRPr="000356B6" w:rsidRDefault="000567D8">
      <w:pPr>
        <w:rPr>
          <w:lang w:val="af-ZA"/>
        </w:rPr>
      </w:pPr>
    </w:p>
    <w:sectPr w:rsidR="000567D8" w:rsidRPr="000356B6" w:rsidSect="000356B6">
      <w:pgSz w:w="11906" w:h="16838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CC08" w14:textId="77777777" w:rsidR="00E62196" w:rsidRDefault="00E62196" w:rsidP="00DA2100">
      <w:r>
        <w:separator/>
      </w:r>
    </w:p>
  </w:endnote>
  <w:endnote w:type="continuationSeparator" w:id="0">
    <w:p w14:paraId="04D4E442" w14:textId="77777777" w:rsidR="00E62196" w:rsidRDefault="00E62196" w:rsidP="00DA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E97C" w14:textId="77777777" w:rsidR="00E62196" w:rsidRDefault="00E62196" w:rsidP="00DA2100">
      <w:r>
        <w:separator/>
      </w:r>
    </w:p>
  </w:footnote>
  <w:footnote w:type="continuationSeparator" w:id="0">
    <w:p w14:paraId="38F042C5" w14:textId="77777777" w:rsidR="00E62196" w:rsidRDefault="00E62196" w:rsidP="00DA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C0B8C"/>
    <w:multiLevelType w:val="hybridMultilevel"/>
    <w:tmpl w:val="49022B88"/>
    <w:lvl w:ilvl="0" w:tplc="73808490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B6"/>
    <w:rsid w:val="000356B6"/>
    <w:rsid w:val="000567D8"/>
    <w:rsid w:val="000C4DC3"/>
    <w:rsid w:val="00285DBD"/>
    <w:rsid w:val="005C164E"/>
    <w:rsid w:val="00712236"/>
    <w:rsid w:val="0096074C"/>
    <w:rsid w:val="009B26A8"/>
    <w:rsid w:val="00A805CB"/>
    <w:rsid w:val="00B721BF"/>
    <w:rsid w:val="00DA2100"/>
    <w:rsid w:val="00E6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2A71B"/>
  <w15:docId w15:val="{E06FA286-F417-4551-BC1F-7109C22B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6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356B6"/>
    <w:pPr>
      <w:ind w:leftChars="47" w:left="633" w:right="113" w:hangingChars="200" w:hanging="520"/>
    </w:pPr>
    <w:rPr>
      <w:rFonts w:eastAsia="標楷體"/>
      <w:sz w:val="26"/>
    </w:rPr>
  </w:style>
  <w:style w:type="paragraph" w:styleId="a4">
    <w:name w:val="header"/>
    <w:basedOn w:val="a"/>
    <w:link w:val="a5"/>
    <w:uiPriority w:val="99"/>
    <w:semiHidden/>
    <w:unhideWhenUsed/>
    <w:rsid w:val="00DA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A210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A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A210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ntcb</dc:creator>
  <cp:keywords/>
  <dc:description/>
  <cp:lastModifiedBy>user</cp:lastModifiedBy>
  <cp:revision>2</cp:revision>
  <dcterms:created xsi:type="dcterms:W3CDTF">2025-03-12T12:43:00Z</dcterms:created>
  <dcterms:modified xsi:type="dcterms:W3CDTF">2025-03-12T12:43:00Z</dcterms:modified>
</cp:coreProperties>
</file>